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E0609C" w14:textId="77777777" w:rsidR="004B0908" w:rsidRDefault="004B0908" w:rsidP="000148BC">
      <w:pPr>
        <w:ind w:left="810" w:hanging="1080"/>
        <w:jc w:val="center"/>
      </w:pPr>
    </w:p>
    <w:p w14:paraId="255525CD" w14:textId="77777777" w:rsidR="00FF5F1B" w:rsidRPr="00C34B10" w:rsidRDefault="00FF5F1B" w:rsidP="000148BC">
      <w:pPr>
        <w:jc w:val="center"/>
        <w:rPr>
          <w:b/>
          <w:bCs/>
          <w:sz w:val="28"/>
          <w:szCs w:val="28"/>
        </w:rPr>
      </w:pPr>
      <w:r w:rsidRPr="00C34B10">
        <w:rPr>
          <w:b/>
          <w:bCs/>
          <w:sz w:val="28"/>
          <w:szCs w:val="28"/>
        </w:rPr>
        <w:t>Kessler Director, Center for Surgery and Public Health</w:t>
      </w:r>
    </w:p>
    <w:p w14:paraId="1EEAE2B5" w14:textId="40F10517" w:rsidR="000148BC" w:rsidRPr="00C34B10" w:rsidRDefault="000148BC" w:rsidP="000148BC">
      <w:pPr>
        <w:jc w:val="center"/>
        <w:rPr>
          <w:b/>
          <w:bCs/>
          <w:sz w:val="28"/>
          <w:szCs w:val="28"/>
        </w:rPr>
      </w:pPr>
      <w:r w:rsidRPr="00C34B10">
        <w:rPr>
          <w:b/>
          <w:bCs/>
          <w:sz w:val="28"/>
          <w:szCs w:val="28"/>
        </w:rPr>
        <w:t>Director of Research in Surgical Care Delivery</w:t>
      </w:r>
    </w:p>
    <w:p w14:paraId="7AD49BA2" w14:textId="4A729E22" w:rsidR="00FF5F1B" w:rsidRPr="00C34B10" w:rsidRDefault="000148BC" w:rsidP="000148BC">
      <w:pPr>
        <w:spacing w:before="100" w:beforeAutospacing="1" w:after="100" w:afterAutospacing="1"/>
        <w:ind w:left="0" w:firstLine="0"/>
        <w:jc w:val="left"/>
        <w:rPr>
          <w:rFonts w:ascii="Calibri" w:eastAsia="Times New Roman" w:hAnsi="Calibri" w:cs="Calibri"/>
        </w:rPr>
      </w:pPr>
      <w:r w:rsidRPr="00C34B10">
        <w:rPr>
          <w:rFonts w:ascii="Calibri" w:eastAsia="Times New Roman" w:hAnsi="Calibri" w:cs="Calibri"/>
        </w:rPr>
        <w:t>The Department of Surgery at Mass General Brigham</w:t>
      </w:r>
      <w:r w:rsidR="00FF5F1B" w:rsidRPr="00C34B10">
        <w:rPr>
          <w:rFonts w:ascii="Calibri" w:eastAsia="Times New Roman" w:hAnsi="Calibri" w:cs="Calibri"/>
        </w:rPr>
        <w:t xml:space="preserve"> is seeking an exceptional academic leader to serve as the Kessler Director of the Center for Surgery and Public Health (CSPH) and Director of Research in Surgical Care Delivery</w:t>
      </w:r>
      <w:r w:rsidRPr="00C34B10">
        <w:rPr>
          <w:rFonts w:ascii="Calibri" w:eastAsia="Times New Roman" w:hAnsi="Calibri" w:cs="Calibri"/>
        </w:rPr>
        <w:t xml:space="preserve">. </w:t>
      </w:r>
      <w:r w:rsidR="00FF5F1B" w:rsidRPr="00C34B10">
        <w:rPr>
          <w:rFonts w:ascii="Calibri" w:eastAsia="Times New Roman" w:hAnsi="Calibri" w:cs="Calibri"/>
        </w:rPr>
        <w:t>This position is expected to be at the Associate Professor or Professor level at Harvard Medical School.</w:t>
      </w:r>
    </w:p>
    <w:p w14:paraId="49639EF8" w14:textId="2BE79643" w:rsidR="00FF5F1B" w:rsidRPr="00C34B10" w:rsidRDefault="00FF5F1B" w:rsidP="00FF5F1B">
      <w:pPr>
        <w:spacing w:before="100" w:beforeAutospacing="1" w:after="100" w:afterAutospacing="1"/>
        <w:ind w:left="0" w:firstLine="0"/>
        <w:jc w:val="left"/>
        <w:rPr>
          <w:rFonts w:ascii="Calibri" w:eastAsia="Times New Roman" w:hAnsi="Calibri" w:cs="Calibri"/>
        </w:rPr>
      </w:pPr>
      <w:r w:rsidRPr="00C34B10">
        <w:rPr>
          <w:rFonts w:ascii="Calibri" w:eastAsia="Times New Roman" w:hAnsi="Calibri" w:cs="Calibri"/>
        </w:rPr>
        <w:t xml:space="preserve">Founded as a joint initiative between Harvard Medical School and </w:t>
      </w:r>
      <w:r w:rsidR="000148BC" w:rsidRPr="00C34B10">
        <w:rPr>
          <w:rFonts w:ascii="Calibri" w:eastAsia="Times New Roman" w:hAnsi="Calibri" w:cs="Calibri"/>
        </w:rPr>
        <w:t>Harvard</w:t>
      </w:r>
      <w:r w:rsidRPr="00C34B10">
        <w:rPr>
          <w:rFonts w:ascii="Calibri" w:eastAsia="Times New Roman" w:hAnsi="Calibri" w:cs="Calibri"/>
        </w:rPr>
        <w:t xml:space="preserve"> T.H. Chan School of Public Health, the Center for Surgery and Public Health is an internationally recognized leader in surgical health services research, outcomes science, implementation science, and healthcare delivery innovation. The Kessler Director will provide strategic, scientific, and operational leadership for a multidisciplinary research enterprise dedicated to advancing surgical quality, patient safety, health equity, value-based care, and patient-centered outcomes.</w:t>
      </w:r>
    </w:p>
    <w:p w14:paraId="0DD67985" w14:textId="77777777" w:rsidR="00FF5F1B" w:rsidRPr="00C34B10" w:rsidRDefault="00FF5F1B" w:rsidP="00FF5F1B">
      <w:pPr>
        <w:spacing w:before="100" w:beforeAutospacing="1" w:after="100" w:afterAutospacing="1"/>
        <w:ind w:left="0" w:firstLine="0"/>
        <w:jc w:val="left"/>
        <w:rPr>
          <w:rFonts w:ascii="Calibri" w:eastAsia="Times New Roman" w:hAnsi="Calibri" w:cs="Calibri"/>
        </w:rPr>
      </w:pPr>
      <w:r w:rsidRPr="00C34B10">
        <w:rPr>
          <w:rFonts w:ascii="Calibri" w:eastAsia="Times New Roman" w:hAnsi="Calibri" w:cs="Calibri"/>
        </w:rPr>
        <w:t>The successful candidate will have an established national or international reputation in surgical outcomes research, health services research, implementation science, healthcare delivery science, or a related field. Candidates should demonstrate a sustained record of peer-reviewed scholarship, successful extramural funding, and leadership of multidisciplinary research programs. A strong commitment to mentorship, faculty development, collaboration, and advancing innovative research that improves healthcare delivery is essential.</w:t>
      </w:r>
    </w:p>
    <w:p w14:paraId="7800AC98" w14:textId="734A19F3" w:rsidR="00FF5F1B" w:rsidRPr="00C34B10" w:rsidRDefault="00FF5F1B" w:rsidP="00FF5F1B">
      <w:pPr>
        <w:spacing w:before="100" w:beforeAutospacing="1" w:after="100" w:afterAutospacing="1"/>
        <w:ind w:left="0" w:firstLine="0"/>
        <w:jc w:val="left"/>
        <w:rPr>
          <w:rFonts w:ascii="Calibri" w:eastAsia="Times New Roman" w:hAnsi="Calibri" w:cs="Calibri"/>
        </w:rPr>
      </w:pPr>
      <w:r w:rsidRPr="00C34B10">
        <w:rPr>
          <w:rFonts w:ascii="Calibri" w:eastAsia="Times New Roman" w:hAnsi="Calibri" w:cs="Calibri"/>
        </w:rPr>
        <w:t xml:space="preserve">The Director will oversee the Center's research infrastructure, educational programs, faculty development initiatives, and strategic growth while fostering collaborations across Mass General Brigham, Harvard Medical School, the Harvard T.H. Chan School of Public Health, and external partners. The successful candidate will play a central role in advancing the Department of Surgery's research mission and strengthening CSPH's national and international leadership in </w:t>
      </w:r>
      <w:r w:rsidR="000148BC" w:rsidRPr="00C34B10">
        <w:rPr>
          <w:rFonts w:ascii="Calibri" w:eastAsia="Times New Roman" w:hAnsi="Calibri" w:cs="Calibri"/>
        </w:rPr>
        <w:t xml:space="preserve">health services and </w:t>
      </w:r>
      <w:r w:rsidRPr="00C34B10">
        <w:rPr>
          <w:rFonts w:ascii="Calibri" w:eastAsia="Times New Roman" w:hAnsi="Calibri" w:cs="Calibri"/>
        </w:rPr>
        <w:t>surgical care delivery research.</w:t>
      </w:r>
    </w:p>
    <w:p w14:paraId="4CEA35C9" w14:textId="77777777" w:rsidR="00FF5F1B" w:rsidRPr="00C34B10" w:rsidRDefault="00FF5F1B" w:rsidP="00FF5F1B">
      <w:pPr>
        <w:spacing w:before="100" w:beforeAutospacing="1" w:after="100" w:afterAutospacing="1"/>
        <w:ind w:left="0" w:firstLine="0"/>
        <w:jc w:val="left"/>
        <w:rPr>
          <w:rFonts w:ascii="Calibri" w:eastAsia="Times New Roman" w:hAnsi="Calibri" w:cs="Calibri"/>
        </w:rPr>
      </w:pPr>
      <w:r w:rsidRPr="00C34B10">
        <w:rPr>
          <w:rFonts w:ascii="Calibri" w:eastAsia="Times New Roman" w:hAnsi="Calibri" w:cs="Calibri"/>
        </w:rPr>
        <w:t>Interested candidates are requested to submit a current curriculum vitae and letter of interest to:</w:t>
      </w:r>
    </w:p>
    <w:p w14:paraId="501E2F85" w14:textId="171E0B7F" w:rsidR="00FF5F1B" w:rsidRPr="00C34B10" w:rsidRDefault="00FF5F1B" w:rsidP="000148BC">
      <w:pPr>
        <w:spacing w:before="100" w:beforeAutospacing="1" w:after="100" w:afterAutospacing="1"/>
        <w:ind w:left="0" w:firstLine="0"/>
        <w:jc w:val="center"/>
        <w:rPr>
          <w:rFonts w:ascii="Calibri" w:eastAsia="Times New Roman" w:hAnsi="Calibri" w:cs="Calibri"/>
        </w:rPr>
      </w:pPr>
      <w:r w:rsidRPr="00C34B10">
        <w:rPr>
          <w:rFonts w:ascii="Calibri" w:eastAsia="Times New Roman" w:hAnsi="Calibri" w:cs="Calibri"/>
          <w:b/>
          <w:bCs/>
        </w:rPr>
        <w:t>Ali Salim, MD, MS</w:t>
      </w:r>
      <w:r w:rsidRPr="00C34B10">
        <w:rPr>
          <w:rFonts w:ascii="Calibri" w:eastAsia="Times New Roman" w:hAnsi="Calibri" w:cs="Calibri"/>
        </w:rPr>
        <w:br/>
        <w:t>Chair, Search Committee</w:t>
      </w:r>
      <w:r w:rsidRPr="00C34B10">
        <w:rPr>
          <w:rFonts w:ascii="Calibri" w:eastAsia="Times New Roman" w:hAnsi="Calibri" w:cs="Calibri"/>
        </w:rPr>
        <w:br/>
        <w:t>Department of Surgery</w:t>
      </w:r>
      <w:r w:rsidRPr="00C34B10">
        <w:rPr>
          <w:rFonts w:ascii="Calibri" w:eastAsia="Times New Roman" w:hAnsi="Calibri" w:cs="Calibri"/>
        </w:rPr>
        <w:br/>
      </w:r>
      <w:r w:rsidR="000148BC" w:rsidRPr="00C34B10">
        <w:t xml:space="preserve">Email:  </w:t>
      </w:r>
      <w:hyperlink r:id="rId6" w:history="1">
        <w:r w:rsidR="00636D1F" w:rsidRPr="00B10F63">
          <w:rPr>
            <w:rStyle w:val="Hyperlink"/>
          </w:rPr>
          <w:t>asalim1@mgb.org</w:t>
        </w:r>
      </w:hyperlink>
      <w:r w:rsidR="00636D1F">
        <w:t xml:space="preserve"> </w:t>
      </w:r>
    </w:p>
    <w:p w14:paraId="6AD1CC12" w14:textId="77777777" w:rsidR="00C34B10" w:rsidRPr="00C34B10" w:rsidRDefault="00C34B10" w:rsidP="00C34B10">
      <w:pPr>
        <w:spacing w:before="100" w:beforeAutospacing="1" w:after="100" w:afterAutospacing="1"/>
        <w:ind w:left="0" w:firstLine="0"/>
        <w:jc w:val="left"/>
        <w:rPr>
          <w:rFonts w:ascii="Calibri" w:eastAsia="Times New Roman" w:hAnsi="Calibri" w:cs="Calibri"/>
        </w:rPr>
      </w:pPr>
      <w:r w:rsidRPr="00C34B10">
        <w:rPr>
          <w:rFonts w:ascii="Calibri" w:eastAsia="Times New Roman" w:hAnsi="Calibri" w:cs="Calibri"/>
        </w:rPr>
        <w:t>Mass General Brigham and the Department of Surgery are committed to ensuring our community feels welcome, cared for, and valued. Candidates who have experience working with a broad range of faculty, staff, and patients, are encouraged to apply.</w:t>
      </w:r>
    </w:p>
    <w:p w14:paraId="3654122C" w14:textId="77777777" w:rsidR="00C34B10" w:rsidRPr="00C34B10" w:rsidRDefault="00C34B10" w:rsidP="00C34B10">
      <w:pPr>
        <w:spacing w:before="100" w:beforeAutospacing="1" w:after="100" w:afterAutospacing="1"/>
        <w:ind w:left="0" w:firstLine="0"/>
        <w:jc w:val="left"/>
        <w:rPr>
          <w:rFonts w:ascii="Calibri" w:eastAsia="Times New Roman" w:hAnsi="Calibri" w:cs="Calibri"/>
        </w:rPr>
      </w:pPr>
      <w:r w:rsidRPr="00C34B10">
        <w:rPr>
          <w:rFonts w:ascii="Calibri" w:eastAsia="Times New Roman" w:hAnsi="Calibri" w:cs="Calibri"/>
        </w:rPr>
        <w:t xml:space="preserve">We are an equal opportunity employer, and all qualified applicants will receive consideration for employment without regard to race, color, religion, sex, national origin, disability status, protected veteran status, gender identity, sexual orientation, pregnancy and pregnancy-related conditions or any other characteristic protected by law. </w:t>
      </w:r>
    </w:p>
    <w:p w14:paraId="31A72F40" w14:textId="77777777" w:rsidR="000B4FCF" w:rsidRDefault="000B4FCF" w:rsidP="00FF5F1B">
      <w:pPr>
        <w:spacing w:before="100" w:beforeAutospacing="1" w:after="100" w:afterAutospacing="1"/>
        <w:ind w:left="0" w:firstLine="0"/>
        <w:jc w:val="left"/>
        <w:rPr>
          <w:rFonts w:ascii="Calibri" w:eastAsia="Times New Roman" w:hAnsi="Calibri" w:cs="Calibri"/>
        </w:rPr>
      </w:pPr>
    </w:p>
    <w:p w14:paraId="01B8F57B" w14:textId="77777777" w:rsidR="00C34B10" w:rsidRPr="00C34B10" w:rsidRDefault="00C34B10" w:rsidP="00FF5F1B">
      <w:pPr>
        <w:spacing w:before="100" w:beforeAutospacing="1" w:after="100" w:afterAutospacing="1"/>
        <w:ind w:left="0" w:firstLine="0"/>
        <w:jc w:val="left"/>
        <w:rPr>
          <w:rFonts w:ascii="Calibri" w:eastAsia="Times New Roman" w:hAnsi="Calibri" w:cs="Calibri"/>
        </w:rPr>
      </w:pPr>
    </w:p>
    <w:p w14:paraId="46E69884" w14:textId="3E7E2C81" w:rsidR="00C45AA8" w:rsidRPr="00C34B10" w:rsidRDefault="000B4FCF" w:rsidP="00FF5F1B">
      <w:pPr>
        <w:ind w:left="810" w:hanging="1080"/>
        <w:rPr>
          <w:rFonts w:ascii="Calibri" w:hAnsi="Calibri" w:cs="Calibri"/>
        </w:rPr>
      </w:pPr>
      <w:r w:rsidRPr="00C34B10">
        <w:rPr>
          <w:rFonts w:ascii="Calibri" w:hAnsi="Calibri" w:cs="Calibri"/>
          <w:noProof/>
        </w:rPr>
        <w:drawing>
          <wp:inline distT="0" distB="0" distL="0" distR="0" wp14:anchorId="51D5AA75" wp14:editId="49EDAFCD">
            <wp:extent cx="2353310" cy="402590"/>
            <wp:effectExtent l="0" t="0" r="8890" b="0"/>
            <wp:docPr id="18826919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53310" cy="402590"/>
                    </a:xfrm>
                    <a:prstGeom prst="rect">
                      <a:avLst/>
                    </a:prstGeom>
                    <a:noFill/>
                  </pic:spPr>
                </pic:pic>
              </a:graphicData>
            </a:graphic>
          </wp:inline>
        </w:drawing>
      </w:r>
    </w:p>
    <w:sectPr w:rsidR="00C45AA8" w:rsidRPr="00C34B10" w:rsidSect="000B4FCF">
      <w:headerReference w:type="default" r:id="rId8"/>
      <w:pgSz w:w="12240" w:h="15840"/>
      <w:pgMar w:top="720" w:right="720" w:bottom="720" w:left="720"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9251E6" w14:textId="77777777" w:rsidR="000F0126" w:rsidRDefault="000F0126" w:rsidP="0068183F">
      <w:r>
        <w:separator/>
      </w:r>
    </w:p>
  </w:endnote>
  <w:endnote w:type="continuationSeparator" w:id="0">
    <w:p w14:paraId="74408E89" w14:textId="77777777" w:rsidR="000F0126" w:rsidRDefault="000F0126" w:rsidP="006818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CE2460" w14:textId="77777777" w:rsidR="000F0126" w:rsidRDefault="000F0126" w:rsidP="0068183F">
      <w:r>
        <w:separator/>
      </w:r>
    </w:p>
  </w:footnote>
  <w:footnote w:type="continuationSeparator" w:id="0">
    <w:p w14:paraId="368C1A60" w14:textId="77777777" w:rsidR="000F0126" w:rsidRDefault="000F0126" w:rsidP="006818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A99A2" w14:textId="0B37FEFF" w:rsidR="000B4FCF" w:rsidRDefault="000B4FCF" w:rsidP="000B4FCF">
    <w:pPr>
      <w:pStyle w:val="Header"/>
      <w:ind w:left="0" w:firstLine="0"/>
    </w:pPr>
    <w:r>
      <w:rPr>
        <w:noProof/>
      </w:rPr>
      <w:drawing>
        <wp:inline distT="0" distB="0" distL="0" distR="0" wp14:anchorId="7E3E35CE" wp14:editId="7B514D99">
          <wp:extent cx="3568065" cy="407779"/>
          <wp:effectExtent l="0" t="0" r="0" b="0"/>
          <wp:docPr id="123549392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493929" name="Picture 1235493929"/>
                  <pic:cNvPicPr/>
                </pic:nvPicPr>
                <pic:blipFill>
                  <a:blip r:embed="rId1">
                    <a:extLst>
                      <a:ext uri="{28A0092B-C50C-407E-A947-70E740481C1C}">
                        <a14:useLocalDpi xmlns:a14="http://schemas.microsoft.com/office/drawing/2010/main" val="0"/>
                      </a:ext>
                    </a:extLst>
                  </a:blip>
                  <a:stretch>
                    <a:fillRect/>
                  </a:stretch>
                </pic:blipFill>
                <pic:spPr>
                  <a:xfrm>
                    <a:off x="0" y="0"/>
                    <a:ext cx="3586471" cy="409883"/>
                  </a:xfrm>
                  <a:prstGeom prst="rect">
                    <a:avLst/>
                  </a:prstGeom>
                </pic:spPr>
              </pic:pic>
            </a:graphicData>
          </a:graphic>
        </wp:inline>
      </w:drawing>
    </w:r>
  </w:p>
  <w:p w14:paraId="7DEE4925" w14:textId="27D59C6C" w:rsidR="000B4FCF" w:rsidRDefault="000B4FCF" w:rsidP="000B4FCF">
    <w:pPr>
      <w:pStyle w:val="Header"/>
      <w:ind w:left="0" w:firstLine="0"/>
    </w:pPr>
    <w:r>
      <w:rPr>
        <w:noProof/>
      </w:rPr>
      <w:drawing>
        <wp:inline distT="0" distB="0" distL="0" distR="0" wp14:anchorId="48DE98FA" wp14:editId="74E788EB">
          <wp:extent cx="3568588" cy="402457"/>
          <wp:effectExtent l="0" t="0" r="0" b="0"/>
          <wp:docPr id="2446908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69087" name="Picture 24469087"/>
                  <pic:cNvPicPr/>
                </pic:nvPicPr>
                <pic:blipFill>
                  <a:blip r:embed="rId2">
                    <a:extLst>
                      <a:ext uri="{28A0092B-C50C-407E-A947-70E740481C1C}">
                        <a14:useLocalDpi xmlns:a14="http://schemas.microsoft.com/office/drawing/2010/main" val="0"/>
                      </a:ext>
                    </a:extLst>
                  </a:blip>
                  <a:stretch>
                    <a:fillRect/>
                  </a:stretch>
                </pic:blipFill>
                <pic:spPr>
                  <a:xfrm>
                    <a:off x="0" y="0"/>
                    <a:ext cx="3829737" cy="431909"/>
                  </a:xfrm>
                  <a:prstGeom prst="rect">
                    <a:avLst/>
                  </a:prstGeom>
                </pic:spPr>
              </pic:pic>
            </a:graphicData>
          </a:graphic>
        </wp:inline>
      </w:drawing>
    </w:r>
  </w:p>
  <w:p w14:paraId="0B2CA163" w14:textId="77777777" w:rsidR="000B4FCF" w:rsidRDefault="000B4FCF" w:rsidP="000B4FCF">
    <w:pPr>
      <w:pStyle w:val="Header"/>
      <w:ind w:left="0" w:firstLine="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183F"/>
    <w:rsid w:val="000148BC"/>
    <w:rsid w:val="00082F27"/>
    <w:rsid w:val="000B4FCF"/>
    <w:rsid w:val="000C460A"/>
    <w:rsid w:val="000F0126"/>
    <w:rsid w:val="000F6B99"/>
    <w:rsid w:val="001002F4"/>
    <w:rsid w:val="001024DB"/>
    <w:rsid w:val="00160AAE"/>
    <w:rsid w:val="00193918"/>
    <w:rsid w:val="001B4358"/>
    <w:rsid w:val="001C1868"/>
    <w:rsid w:val="001F2C1C"/>
    <w:rsid w:val="001F3DAB"/>
    <w:rsid w:val="002343E1"/>
    <w:rsid w:val="00255848"/>
    <w:rsid w:val="002633D4"/>
    <w:rsid w:val="00271AA5"/>
    <w:rsid w:val="0034478F"/>
    <w:rsid w:val="003473D7"/>
    <w:rsid w:val="00356001"/>
    <w:rsid w:val="0037090B"/>
    <w:rsid w:val="00374176"/>
    <w:rsid w:val="003A1280"/>
    <w:rsid w:val="003B084B"/>
    <w:rsid w:val="003B45DF"/>
    <w:rsid w:val="003C2B4E"/>
    <w:rsid w:val="00402EF2"/>
    <w:rsid w:val="0041584B"/>
    <w:rsid w:val="00481C9D"/>
    <w:rsid w:val="00482360"/>
    <w:rsid w:val="00491C69"/>
    <w:rsid w:val="004B0908"/>
    <w:rsid w:val="004B26AE"/>
    <w:rsid w:val="004B5221"/>
    <w:rsid w:val="005344A3"/>
    <w:rsid w:val="00574F06"/>
    <w:rsid w:val="00590CDA"/>
    <w:rsid w:val="005B4CBD"/>
    <w:rsid w:val="005B666F"/>
    <w:rsid w:val="005F745C"/>
    <w:rsid w:val="00636D1F"/>
    <w:rsid w:val="00654B4D"/>
    <w:rsid w:val="0067626C"/>
    <w:rsid w:val="0068183F"/>
    <w:rsid w:val="00682EC0"/>
    <w:rsid w:val="0069485B"/>
    <w:rsid w:val="006B6056"/>
    <w:rsid w:val="00722C24"/>
    <w:rsid w:val="00732CFA"/>
    <w:rsid w:val="00734F28"/>
    <w:rsid w:val="00796B3D"/>
    <w:rsid w:val="007C4F1A"/>
    <w:rsid w:val="007D4DC5"/>
    <w:rsid w:val="008819B8"/>
    <w:rsid w:val="008941CC"/>
    <w:rsid w:val="00923138"/>
    <w:rsid w:val="009308C9"/>
    <w:rsid w:val="00953FB9"/>
    <w:rsid w:val="0095514B"/>
    <w:rsid w:val="00981ECB"/>
    <w:rsid w:val="009869A3"/>
    <w:rsid w:val="009B533B"/>
    <w:rsid w:val="009D216F"/>
    <w:rsid w:val="009D6FAD"/>
    <w:rsid w:val="009F2739"/>
    <w:rsid w:val="00A3124C"/>
    <w:rsid w:val="00A42BC6"/>
    <w:rsid w:val="00A55D72"/>
    <w:rsid w:val="00A63E4E"/>
    <w:rsid w:val="00A7511D"/>
    <w:rsid w:val="00AA7402"/>
    <w:rsid w:val="00AB0B57"/>
    <w:rsid w:val="00AC6735"/>
    <w:rsid w:val="00AC757B"/>
    <w:rsid w:val="00AD1863"/>
    <w:rsid w:val="00AF3E19"/>
    <w:rsid w:val="00B03382"/>
    <w:rsid w:val="00B373F2"/>
    <w:rsid w:val="00B605FE"/>
    <w:rsid w:val="00B6470A"/>
    <w:rsid w:val="00B903C8"/>
    <w:rsid w:val="00BB0241"/>
    <w:rsid w:val="00C02812"/>
    <w:rsid w:val="00C20B1C"/>
    <w:rsid w:val="00C34B10"/>
    <w:rsid w:val="00C45AA8"/>
    <w:rsid w:val="00C611DB"/>
    <w:rsid w:val="00CC651F"/>
    <w:rsid w:val="00CD1118"/>
    <w:rsid w:val="00D00650"/>
    <w:rsid w:val="00DB1977"/>
    <w:rsid w:val="00DE20AB"/>
    <w:rsid w:val="00E106AF"/>
    <w:rsid w:val="00E21244"/>
    <w:rsid w:val="00E27802"/>
    <w:rsid w:val="00E338D5"/>
    <w:rsid w:val="00E34CC2"/>
    <w:rsid w:val="00E63FF7"/>
    <w:rsid w:val="00F30AA8"/>
    <w:rsid w:val="00F80888"/>
    <w:rsid w:val="00F80F7E"/>
    <w:rsid w:val="00FC3852"/>
    <w:rsid w:val="00FD5A3E"/>
    <w:rsid w:val="00FE1DF9"/>
    <w:rsid w:val="00FF5F1B"/>
    <w:rsid w:val="4801B9F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15AB3D"/>
  <w15:docId w15:val="{7A663D10-7909-4DAD-B90A-2EE290724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ind w:left="1080" w:hanging="36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1AA5"/>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8183F"/>
    <w:rPr>
      <w:rFonts w:ascii="Tahoma" w:hAnsi="Tahoma" w:cs="Tahoma"/>
      <w:sz w:val="16"/>
      <w:szCs w:val="16"/>
    </w:rPr>
  </w:style>
  <w:style w:type="character" w:customStyle="1" w:styleId="BalloonTextChar">
    <w:name w:val="Balloon Text Char"/>
    <w:basedOn w:val="DefaultParagraphFont"/>
    <w:link w:val="BalloonText"/>
    <w:uiPriority w:val="99"/>
    <w:semiHidden/>
    <w:rsid w:val="0068183F"/>
    <w:rPr>
      <w:rFonts w:ascii="Tahoma" w:hAnsi="Tahoma" w:cs="Tahoma"/>
      <w:sz w:val="16"/>
      <w:szCs w:val="16"/>
    </w:rPr>
  </w:style>
  <w:style w:type="paragraph" w:styleId="Header">
    <w:name w:val="header"/>
    <w:basedOn w:val="Normal"/>
    <w:link w:val="HeaderChar"/>
    <w:uiPriority w:val="99"/>
    <w:unhideWhenUsed/>
    <w:rsid w:val="0068183F"/>
    <w:pPr>
      <w:tabs>
        <w:tab w:val="center" w:pos="4680"/>
        <w:tab w:val="right" w:pos="9360"/>
      </w:tabs>
    </w:pPr>
  </w:style>
  <w:style w:type="character" w:customStyle="1" w:styleId="HeaderChar">
    <w:name w:val="Header Char"/>
    <w:basedOn w:val="DefaultParagraphFont"/>
    <w:link w:val="Header"/>
    <w:uiPriority w:val="99"/>
    <w:rsid w:val="0068183F"/>
  </w:style>
  <w:style w:type="paragraph" w:styleId="Footer">
    <w:name w:val="footer"/>
    <w:basedOn w:val="Normal"/>
    <w:link w:val="FooterChar"/>
    <w:uiPriority w:val="99"/>
    <w:unhideWhenUsed/>
    <w:rsid w:val="0068183F"/>
    <w:pPr>
      <w:tabs>
        <w:tab w:val="center" w:pos="4680"/>
        <w:tab w:val="right" w:pos="9360"/>
      </w:tabs>
    </w:pPr>
  </w:style>
  <w:style w:type="character" w:customStyle="1" w:styleId="FooterChar">
    <w:name w:val="Footer Char"/>
    <w:basedOn w:val="DefaultParagraphFont"/>
    <w:link w:val="Footer"/>
    <w:uiPriority w:val="99"/>
    <w:rsid w:val="0068183F"/>
  </w:style>
  <w:style w:type="paragraph" w:styleId="ListParagraph">
    <w:name w:val="List Paragraph"/>
    <w:basedOn w:val="Normal"/>
    <w:uiPriority w:val="1"/>
    <w:qFormat/>
    <w:rsid w:val="0068183F"/>
    <w:pPr>
      <w:autoSpaceDE w:val="0"/>
      <w:autoSpaceDN w:val="0"/>
      <w:adjustRightInd w:val="0"/>
      <w:ind w:left="0" w:firstLine="0"/>
      <w:jc w:val="left"/>
    </w:pPr>
    <w:rPr>
      <w:rFonts w:ascii="Times New Roman" w:hAnsi="Times New Roman" w:cs="Times New Roman"/>
      <w:sz w:val="24"/>
      <w:szCs w:val="24"/>
    </w:rPr>
  </w:style>
  <w:style w:type="character" w:styleId="Hyperlink">
    <w:name w:val="Hyperlink"/>
    <w:basedOn w:val="DefaultParagraphFont"/>
    <w:uiPriority w:val="99"/>
    <w:unhideWhenUsed/>
    <w:rsid w:val="00981ECB"/>
    <w:rPr>
      <w:color w:val="0000FF" w:themeColor="hyperlink"/>
      <w:u w:val="single"/>
    </w:rPr>
  </w:style>
  <w:style w:type="character" w:styleId="CommentReference">
    <w:name w:val="annotation reference"/>
    <w:basedOn w:val="DefaultParagraphFont"/>
    <w:uiPriority w:val="99"/>
    <w:semiHidden/>
    <w:unhideWhenUsed/>
    <w:rsid w:val="003A1280"/>
    <w:rPr>
      <w:sz w:val="16"/>
      <w:szCs w:val="16"/>
    </w:rPr>
  </w:style>
  <w:style w:type="paragraph" w:styleId="CommentText">
    <w:name w:val="annotation text"/>
    <w:basedOn w:val="Normal"/>
    <w:link w:val="CommentTextChar"/>
    <w:uiPriority w:val="99"/>
    <w:semiHidden/>
    <w:unhideWhenUsed/>
    <w:rsid w:val="003A1280"/>
    <w:rPr>
      <w:sz w:val="20"/>
      <w:szCs w:val="20"/>
    </w:rPr>
  </w:style>
  <w:style w:type="character" w:customStyle="1" w:styleId="CommentTextChar">
    <w:name w:val="Comment Text Char"/>
    <w:basedOn w:val="DefaultParagraphFont"/>
    <w:link w:val="CommentText"/>
    <w:uiPriority w:val="99"/>
    <w:semiHidden/>
    <w:rsid w:val="003A1280"/>
    <w:rPr>
      <w:sz w:val="20"/>
      <w:szCs w:val="20"/>
    </w:rPr>
  </w:style>
  <w:style w:type="paragraph" w:styleId="CommentSubject">
    <w:name w:val="annotation subject"/>
    <w:basedOn w:val="CommentText"/>
    <w:next w:val="CommentText"/>
    <w:link w:val="CommentSubjectChar"/>
    <w:uiPriority w:val="99"/>
    <w:semiHidden/>
    <w:unhideWhenUsed/>
    <w:rsid w:val="003A1280"/>
    <w:rPr>
      <w:b/>
      <w:bCs/>
    </w:rPr>
  </w:style>
  <w:style w:type="character" w:customStyle="1" w:styleId="CommentSubjectChar">
    <w:name w:val="Comment Subject Char"/>
    <w:basedOn w:val="CommentTextChar"/>
    <w:link w:val="CommentSubject"/>
    <w:uiPriority w:val="99"/>
    <w:semiHidden/>
    <w:rsid w:val="003A1280"/>
    <w:rPr>
      <w:b/>
      <w:bCs/>
      <w:sz w:val="20"/>
      <w:szCs w:val="20"/>
    </w:rPr>
  </w:style>
  <w:style w:type="paragraph" w:styleId="Revision">
    <w:name w:val="Revision"/>
    <w:hidden/>
    <w:uiPriority w:val="99"/>
    <w:semiHidden/>
    <w:rsid w:val="00E63FF7"/>
    <w:pPr>
      <w:ind w:left="0" w:firstLine="0"/>
      <w:jc w:val="left"/>
    </w:pPr>
  </w:style>
  <w:style w:type="character" w:customStyle="1" w:styleId="UnresolvedMention1">
    <w:name w:val="Unresolved Mention1"/>
    <w:basedOn w:val="DefaultParagraphFont"/>
    <w:uiPriority w:val="99"/>
    <w:semiHidden/>
    <w:unhideWhenUsed/>
    <w:rsid w:val="00BB0241"/>
    <w:rPr>
      <w:color w:val="605E5C"/>
      <w:shd w:val="clear" w:color="auto" w:fill="E1DFDD"/>
    </w:rPr>
  </w:style>
  <w:style w:type="paragraph" w:styleId="NoSpacing">
    <w:name w:val="No Spacing"/>
    <w:uiPriority w:val="1"/>
    <w:qFormat/>
    <w:rsid w:val="00FF5F1B"/>
  </w:style>
  <w:style w:type="character" w:styleId="UnresolvedMention">
    <w:name w:val="Unresolved Mention"/>
    <w:basedOn w:val="DefaultParagraphFont"/>
    <w:uiPriority w:val="99"/>
    <w:semiHidden/>
    <w:unhideWhenUsed/>
    <w:rsid w:val="00636D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salim1@mgb.org"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380</Words>
  <Characters>2440</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Partners HealthCare System, Inc.</Company>
  <LinksUpToDate>false</LinksUpToDate>
  <CharactersWithSpaces>2813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Partners Information Systems</dc:creator>
  <cp:keywords/>
  <cp:lastModifiedBy>Donato, Erin I.</cp:lastModifiedBy>
  <cp:revision>5</cp:revision>
  <dcterms:created xsi:type="dcterms:W3CDTF">2026-07-31T16:23:00Z</dcterms:created>
  <dcterms:modified xsi:type="dcterms:W3CDTF">2026-08-03T13:29:00Z</dcterms:modified>
</cp:coreProperties>
</file>