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4E9F9" w14:textId="0BE2229A" w:rsidR="006C462C" w:rsidRPr="006C462C" w:rsidRDefault="006C462C" w:rsidP="006C462C">
      <w:pPr>
        <w:jc w:val="center"/>
        <w:rPr>
          <w:rFonts w:asciiTheme="minorHAnsi" w:hAnsiTheme="minorHAnsi" w:cstheme="minorHAnsi"/>
          <w:color w:val="000000"/>
          <w:sz w:val="32"/>
          <w:szCs w:val="32"/>
        </w:rPr>
      </w:pPr>
      <w:r w:rsidRPr="006C462C">
        <w:rPr>
          <w:rStyle w:val="Strong"/>
          <w:rFonts w:asciiTheme="minorHAnsi" w:hAnsiTheme="minorHAnsi" w:cstheme="minorHAnsi"/>
          <w:color w:val="000000"/>
          <w:spacing w:val="-15"/>
          <w:sz w:val="32"/>
          <w:szCs w:val="32"/>
        </w:rPr>
        <w:t>Abdominal Transplant Surgeon</w:t>
      </w:r>
    </w:p>
    <w:p w14:paraId="5580D105" w14:textId="77777777" w:rsidR="006C462C" w:rsidRPr="006C462C" w:rsidRDefault="006C462C" w:rsidP="006C462C">
      <w:pPr>
        <w:rPr>
          <w:rFonts w:asciiTheme="minorHAnsi" w:hAnsiTheme="minorHAnsi" w:cstheme="minorHAnsi"/>
          <w:sz w:val="22"/>
          <w:szCs w:val="22"/>
        </w:rPr>
      </w:pPr>
    </w:p>
    <w:p w14:paraId="49DF854E" w14:textId="1D9E0B72" w:rsidR="006C462C" w:rsidRPr="006C462C" w:rsidRDefault="006C462C" w:rsidP="006C462C">
      <w:pPr>
        <w:jc w:val="both"/>
        <w:rPr>
          <w:rFonts w:asciiTheme="minorHAnsi" w:hAnsiTheme="minorHAnsi" w:cstheme="minorHAnsi"/>
          <w:sz w:val="22"/>
          <w:szCs w:val="22"/>
        </w:rPr>
      </w:pPr>
      <w:r w:rsidRPr="006C462C">
        <w:rPr>
          <w:rFonts w:asciiTheme="minorHAnsi" w:hAnsiTheme="minorHAnsi" w:cstheme="minorHAnsi"/>
          <w:sz w:val="22"/>
          <w:szCs w:val="22"/>
        </w:rPr>
        <w:t>The Division of Transplant Surgery at Massachusetts General Brigham is seeking a full-time, board-certified multi-organ transplant surgeon for a full</w:t>
      </w:r>
      <w:r w:rsidRPr="006C462C">
        <w:rPr>
          <w:rFonts w:asciiTheme="minorHAnsi" w:eastAsia="Times New Roman" w:hAnsiTheme="minorHAnsi" w:cstheme="minorHAnsi"/>
          <w:sz w:val="22"/>
          <w:szCs w:val="22"/>
        </w:rPr>
        <w:t xml:space="preserve">-time faculty position. This surgeon will have an appointment at the Massachusetts General Hospital, Brigham and Women’s Hospital and an academic appointment at Harvard Medical School, anticipated at the Instructor, Assistant or Associate Professor level. </w:t>
      </w:r>
    </w:p>
    <w:p w14:paraId="1F09EF09" w14:textId="77777777" w:rsidR="006C462C" w:rsidRPr="006C462C" w:rsidRDefault="006C462C" w:rsidP="006C462C">
      <w:pPr>
        <w:jc w:val="both"/>
        <w:rPr>
          <w:rFonts w:asciiTheme="minorHAnsi" w:hAnsiTheme="minorHAnsi" w:cstheme="minorHAnsi"/>
          <w:sz w:val="22"/>
          <w:szCs w:val="22"/>
        </w:rPr>
      </w:pPr>
    </w:p>
    <w:p w14:paraId="5B23DCBF" w14:textId="77777777" w:rsidR="006C462C" w:rsidRPr="006C462C" w:rsidRDefault="006C462C" w:rsidP="006C462C">
      <w:pPr>
        <w:jc w:val="both"/>
        <w:rPr>
          <w:rFonts w:asciiTheme="minorHAnsi" w:hAnsiTheme="minorHAnsi" w:cstheme="minorHAnsi"/>
          <w:sz w:val="22"/>
          <w:szCs w:val="22"/>
        </w:rPr>
      </w:pPr>
      <w:r w:rsidRPr="006C462C">
        <w:rPr>
          <w:rFonts w:asciiTheme="minorHAnsi" w:hAnsiTheme="minorHAnsi" w:cstheme="minorHAnsi"/>
          <w:sz w:val="22"/>
          <w:szCs w:val="22"/>
        </w:rPr>
        <w:t>Qualifications:</w:t>
      </w:r>
    </w:p>
    <w:p w14:paraId="09D8793C" w14:textId="77777777" w:rsidR="006C462C" w:rsidRPr="006C462C" w:rsidRDefault="006C462C" w:rsidP="006C462C">
      <w:pPr>
        <w:pStyle w:val="ListParagraph"/>
        <w:numPr>
          <w:ilvl w:val="0"/>
          <w:numId w:val="1"/>
        </w:numPr>
        <w:jc w:val="both"/>
        <w:rPr>
          <w:rFonts w:asciiTheme="minorHAnsi" w:hAnsiTheme="minorHAnsi" w:cstheme="minorHAnsi"/>
          <w:sz w:val="22"/>
          <w:szCs w:val="22"/>
        </w:rPr>
      </w:pPr>
      <w:r w:rsidRPr="006C462C">
        <w:rPr>
          <w:rFonts w:asciiTheme="minorHAnsi" w:hAnsiTheme="minorHAnsi" w:cstheme="minorHAnsi"/>
          <w:sz w:val="22"/>
          <w:szCs w:val="22"/>
        </w:rPr>
        <w:t>Candidates should be board certified or board eligible in general surgery, a graduate of an ASTS-approved transplant surgery fellowship program and be eligible for a Massachusetts State Medical License.</w:t>
      </w:r>
    </w:p>
    <w:p w14:paraId="50AFB136" w14:textId="77777777" w:rsidR="006C462C" w:rsidRPr="006C462C" w:rsidRDefault="006C462C" w:rsidP="006C462C">
      <w:pPr>
        <w:pStyle w:val="ListParagraph"/>
        <w:numPr>
          <w:ilvl w:val="0"/>
          <w:numId w:val="1"/>
        </w:numPr>
        <w:jc w:val="both"/>
        <w:rPr>
          <w:rFonts w:asciiTheme="minorHAnsi" w:hAnsiTheme="minorHAnsi" w:cstheme="minorHAnsi"/>
          <w:sz w:val="22"/>
          <w:szCs w:val="22"/>
        </w:rPr>
      </w:pPr>
      <w:r w:rsidRPr="006C462C">
        <w:rPr>
          <w:rFonts w:asciiTheme="minorHAnsi" w:hAnsiTheme="minorHAnsi" w:cstheme="minorHAnsi"/>
          <w:sz w:val="22"/>
          <w:szCs w:val="22"/>
        </w:rPr>
        <w:t>Candidates must have experience in liver, kidney, and pancreas transplantation, as well as multi-organ donor experience, including laparoscopic AND robotic donor nephrectomy.</w:t>
      </w:r>
    </w:p>
    <w:p w14:paraId="7F2E4A37" w14:textId="77777777" w:rsidR="006C462C" w:rsidRPr="006C462C" w:rsidRDefault="006C462C" w:rsidP="006C462C">
      <w:pPr>
        <w:pStyle w:val="ListParagraph"/>
        <w:numPr>
          <w:ilvl w:val="0"/>
          <w:numId w:val="1"/>
        </w:numPr>
        <w:jc w:val="both"/>
        <w:rPr>
          <w:rFonts w:asciiTheme="minorHAnsi" w:hAnsiTheme="minorHAnsi" w:cstheme="minorHAnsi"/>
          <w:sz w:val="22"/>
          <w:szCs w:val="22"/>
        </w:rPr>
      </w:pPr>
      <w:r w:rsidRPr="006C462C">
        <w:rPr>
          <w:rFonts w:asciiTheme="minorHAnsi" w:hAnsiTheme="minorHAnsi" w:cstheme="minorHAnsi"/>
          <w:sz w:val="22"/>
          <w:szCs w:val="22"/>
        </w:rPr>
        <w:t>Exposure in live donor liver transplantation is important but not mandatory.</w:t>
      </w:r>
    </w:p>
    <w:p w14:paraId="2DE22BDF" w14:textId="77777777" w:rsidR="006C462C" w:rsidRPr="006C462C" w:rsidRDefault="006C462C" w:rsidP="006C462C">
      <w:pPr>
        <w:pStyle w:val="ListParagraph"/>
        <w:numPr>
          <w:ilvl w:val="0"/>
          <w:numId w:val="1"/>
        </w:numPr>
        <w:jc w:val="both"/>
        <w:rPr>
          <w:rFonts w:asciiTheme="minorHAnsi" w:hAnsiTheme="minorHAnsi" w:cstheme="minorHAnsi"/>
          <w:sz w:val="22"/>
          <w:szCs w:val="22"/>
        </w:rPr>
      </w:pPr>
      <w:r w:rsidRPr="006C462C">
        <w:rPr>
          <w:rFonts w:asciiTheme="minorHAnsi" w:hAnsiTheme="minorHAnsi" w:cstheme="minorHAnsi"/>
          <w:sz w:val="22"/>
          <w:szCs w:val="22"/>
        </w:rPr>
        <w:t>The ideal candidate should have strong interest in robotic surgery, machine perfusion, dialysis access and multi-organ transplantation.</w:t>
      </w:r>
    </w:p>
    <w:p w14:paraId="58B9E8A5" w14:textId="77777777" w:rsidR="006C462C" w:rsidRPr="006C462C" w:rsidRDefault="006C462C" w:rsidP="006C462C">
      <w:pPr>
        <w:pStyle w:val="ListParagraph"/>
        <w:numPr>
          <w:ilvl w:val="0"/>
          <w:numId w:val="1"/>
        </w:numPr>
        <w:jc w:val="both"/>
        <w:rPr>
          <w:rFonts w:asciiTheme="minorHAnsi" w:hAnsiTheme="minorHAnsi" w:cstheme="minorHAnsi"/>
          <w:sz w:val="22"/>
          <w:szCs w:val="22"/>
        </w:rPr>
      </w:pPr>
      <w:r w:rsidRPr="006C462C">
        <w:rPr>
          <w:rFonts w:asciiTheme="minorHAnsi" w:hAnsiTheme="minorHAnsi" w:cstheme="minorHAnsi"/>
          <w:sz w:val="22"/>
          <w:szCs w:val="22"/>
        </w:rPr>
        <w:t>Interest and experience in basic, translational and/or clinical research.</w:t>
      </w:r>
    </w:p>
    <w:p w14:paraId="6F1EEB96" w14:textId="77777777" w:rsidR="006C462C" w:rsidRPr="006C462C" w:rsidRDefault="006C462C" w:rsidP="006C462C">
      <w:pPr>
        <w:jc w:val="both"/>
        <w:rPr>
          <w:rFonts w:asciiTheme="minorHAnsi" w:hAnsiTheme="minorHAnsi" w:cstheme="minorHAnsi"/>
          <w:sz w:val="22"/>
          <w:szCs w:val="22"/>
        </w:rPr>
      </w:pPr>
    </w:p>
    <w:p w14:paraId="1040DE0B" w14:textId="4E1A6179" w:rsidR="006C462C" w:rsidRPr="006C462C" w:rsidRDefault="006C462C" w:rsidP="006C462C">
      <w:pPr>
        <w:jc w:val="both"/>
        <w:rPr>
          <w:rFonts w:asciiTheme="minorHAnsi" w:hAnsiTheme="minorHAnsi" w:cstheme="minorHAnsi"/>
          <w:sz w:val="22"/>
          <w:szCs w:val="22"/>
        </w:rPr>
      </w:pPr>
      <w:r w:rsidRPr="006C462C">
        <w:rPr>
          <w:rFonts w:asciiTheme="minorHAnsi" w:hAnsiTheme="minorHAnsi" w:cstheme="minorHAnsi"/>
          <w:sz w:val="22"/>
          <w:szCs w:val="22"/>
        </w:rPr>
        <w:t xml:space="preserve">The successful candidate will be joining the region’s most comprehensive about Abdominal Organ Transplant Program, which currently performs approximately 200 kidneys, 180 livers, and anticipate 5 kidney/pancreas transplants annually. Also, the Live Donor Program </w:t>
      </w:r>
      <w:r w:rsidRPr="006C462C">
        <w:rPr>
          <w:rFonts w:asciiTheme="minorHAnsi" w:hAnsiTheme="minorHAnsi" w:cstheme="minorHAnsi"/>
          <w:sz w:val="22"/>
          <w:szCs w:val="22"/>
        </w:rPr>
        <w:t>currently</w:t>
      </w:r>
      <w:r w:rsidRPr="006C462C">
        <w:rPr>
          <w:rFonts w:asciiTheme="minorHAnsi" w:hAnsiTheme="minorHAnsi" w:cstheme="minorHAnsi"/>
          <w:sz w:val="22"/>
          <w:szCs w:val="22"/>
        </w:rPr>
        <w:t xml:space="preserve"> performs roughly 80 live kidney donor transplants and anticipate 20 live liver transplants annually.</w:t>
      </w:r>
    </w:p>
    <w:p w14:paraId="23930BE9" w14:textId="77777777" w:rsidR="006C462C" w:rsidRPr="006C462C" w:rsidRDefault="006C462C" w:rsidP="006C462C">
      <w:pPr>
        <w:jc w:val="both"/>
        <w:rPr>
          <w:rFonts w:asciiTheme="minorHAnsi" w:hAnsiTheme="minorHAnsi" w:cstheme="minorHAnsi"/>
          <w:sz w:val="22"/>
          <w:szCs w:val="22"/>
        </w:rPr>
      </w:pPr>
    </w:p>
    <w:p w14:paraId="5B3CC129" w14:textId="1C784C78" w:rsidR="006C462C" w:rsidRPr="006C462C" w:rsidRDefault="006C462C" w:rsidP="006C462C">
      <w:pPr>
        <w:jc w:val="both"/>
        <w:rPr>
          <w:rFonts w:asciiTheme="minorHAnsi" w:hAnsiTheme="minorHAnsi" w:cstheme="minorHAnsi"/>
          <w:sz w:val="22"/>
          <w:szCs w:val="22"/>
        </w:rPr>
      </w:pPr>
      <w:r w:rsidRPr="006C462C">
        <w:rPr>
          <w:rFonts w:asciiTheme="minorHAnsi" w:hAnsiTheme="minorHAnsi" w:cstheme="minorHAnsi"/>
          <w:sz w:val="22"/>
          <w:szCs w:val="22"/>
        </w:rPr>
        <w:t xml:space="preserve">In addition, the candidate will actively participate in the education of transplant surgery fellows, residents, and medical students and advances care providers (NPs and PAs). Faculty rank and financial compensation </w:t>
      </w:r>
      <w:r>
        <w:rPr>
          <w:rFonts w:asciiTheme="minorHAnsi" w:hAnsiTheme="minorHAnsi" w:cstheme="minorHAnsi"/>
          <w:sz w:val="22"/>
          <w:szCs w:val="22"/>
        </w:rPr>
        <w:t>are</w:t>
      </w:r>
      <w:r w:rsidRPr="006C462C">
        <w:rPr>
          <w:rFonts w:asciiTheme="minorHAnsi" w:hAnsiTheme="minorHAnsi" w:cstheme="minorHAnsi"/>
          <w:sz w:val="22"/>
          <w:szCs w:val="22"/>
        </w:rPr>
        <w:t xml:space="preserve"> commensurate with background and experience.</w:t>
      </w:r>
    </w:p>
    <w:p w14:paraId="44CB21BA" w14:textId="77777777" w:rsidR="006C462C" w:rsidRPr="006C462C" w:rsidRDefault="006C462C" w:rsidP="006C462C">
      <w:pPr>
        <w:jc w:val="both"/>
        <w:rPr>
          <w:rFonts w:asciiTheme="minorHAnsi" w:hAnsiTheme="minorHAnsi" w:cstheme="minorHAnsi"/>
          <w:sz w:val="22"/>
          <w:szCs w:val="22"/>
        </w:rPr>
      </w:pPr>
    </w:p>
    <w:p w14:paraId="53C1001F" w14:textId="77777777" w:rsidR="006C462C" w:rsidRPr="006C462C" w:rsidRDefault="006C462C" w:rsidP="006C462C">
      <w:pPr>
        <w:rPr>
          <w:rFonts w:asciiTheme="minorHAnsi" w:hAnsiTheme="minorHAnsi" w:cstheme="minorHAnsi"/>
          <w:sz w:val="22"/>
          <w:szCs w:val="22"/>
        </w:rPr>
      </w:pPr>
      <w:r w:rsidRPr="006C462C">
        <w:rPr>
          <w:rFonts w:asciiTheme="minorHAnsi" w:hAnsiTheme="minorHAnsi" w:cstheme="minorHAnsi"/>
          <w:sz w:val="22"/>
          <w:szCs w:val="22"/>
        </w:rPr>
        <w:t>Mass General Brigham and the Department of Surgery are committed to ensuring our community feels welcome, cared for and valued. Candidates who have experience working with a broad range of faculty, staff, and patients are encouraged to apply.</w:t>
      </w:r>
    </w:p>
    <w:p w14:paraId="2E2E7776" w14:textId="77777777" w:rsidR="006C462C" w:rsidRPr="006C462C" w:rsidRDefault="006C462C" w:rsidP="006C462C">
      <w:pPr>
        <w:rPr>
          <w:rFonts w:asciiTheme="minorHAnsi" w:hAnsiTheme="minorHAnsi" w:cstheme="minorHAnsi"/>
          <w:sz w:val="22"/>
          <w:szCs w:val="22"/>
        </w:rPr>
      </w:pPr>
    </w:p>
    <w:p w14:paraId="47A9A74F" w14:textId="77777777" w:rsidR="006C462C" w:rsidRPr="006C462C" w:rsidRDefault="006C462C" w:rsidP="006C462C">
      <w:pPr>
        <w:rPr>
          <w:rFonts w:asciiTheme="minorHAnsi" w:hAnsiTheme="minorHAnsi" w:cstheme="minorHAnsi"/>
          <w:sz w:val="22"/>
          <w:szCs w:val="22"/>
        </w:rPr>
      </w:pPr>
      <w:r w:rsidRPr="006C462C">
        <w:rPr>
          <w:rFonts w:asciiTheme="minorHAnsi" w:hAnsiTheme="minorHAnsi" w:cstheme="minorHAnsi"/>
          <w:sz w:val="22"/>
          <w:szCs w:val="22"/>
        </w:rPr>
        <w:t xml:space="preserve">We are an equal opportunity employer, and as such all qualified applicants will receive consideration for employment without regard to race, color, religion, sex, national origin, disability status, protected veteran status, gender identity, sexual orientation, pregnancy and pregnancy-related conditions or any other characteristic protected by law. </w:t>
      </w:r>
    </w:p>
    <w:p w14:paraId="52845970" w14:textId="77777777" w:rsidR="006C462C" w:rsidRPr="006C462C" w:rsidRDefault="006C462C" w:rsidP="006C462C">
      <w:pPr>
        <w:rPr>
          <w:rFonts w:asciiTheme="minorHAnsi" w:hAnsiTheme="minorHAnsi" w:cstheme="minorHAnsi"/>
          <w:sz w:val="22"/>
          <w:szCs w:val="22"/>
        </w:rPr>
      </w:pPr>
    </w:p>
    <w:p w14:paraId="3A68126D" w14:textId="6D562A34" w:rsidR="006C462C" w:rsidRPr="006C462C" w:rsidRDefault="006C462C" w:rsidP="006C462C">
      <w:pPr>
        <w:rPr>
          <w:rFonts w:asciiTheme="minorHAnsi" w:hAnsiTheme="minorHAnsi" w:cstheme="minorHAnsi"/>
          <w:sz w:val="22"/>
          <w:szCs w:val="22"/>
        </w:rPr>
      </w:pPr>
      <w:r w:rsidRPr="006C462C">
        <w:rPr>
          <w:rFonts w:asciiTheme="minorHAnsi" w:hAnsiTheme="minorHAnsi" w:cstheme="minorHAnsi"/>
          <w:sz w:val="22"/>
          <w:szCs w:val="22"/>
        </w:rPr>
        <w:t xml:space="preserve">A selection committee, headed by Dr. </w:t>
      </w:r>
      <w:r w:rsidRPr="006C462C">
        <w:rPr>
          <w:rFonts w:asciiTheme="minorHAnsi" w:hAnsiTheme="minorHAnsi" w:cstheme="minorHAnsi"/>
          <w:sz w:val="22"/>
          <w:szCs w:val="22"/>
        </w:rPr>
        <w:t>Shimul Shah</w:t>
      </w:r>
      <w:r w:rsidRPr="006C462C">
        <w:rPr>
          <w:rFonts w:asciiTheme="minorHAnsi" w:hAnsiTheme="minorHAnsi" w:cstheme="minorHAnsi"/>
          <w:sz w:val="22"/>
          <w:szCs w:val="22"/>
        </w:rPr>
        <w:t xml:space="preserve">, Chief of the Division of </w:t>
      </w:r>
      <w:r w:rsidRPr="006C462C">
        <w:rPr>
          <w:rFonts w:asciiTheme="minorHAnsi" w:hAnsiTheme="minorHAnsi" w:cstheme="minorHAnsi"/>
          <w:sz w:val="22"/>
          <w:szCs w:val="22"/>
        </w:rPr>
        <w:t>Abdominal Transplant</w:t>
      </w:r>
      <w:r w:rsidRPr="006C462C">
        <w:rPr>
          <w:rFonts w:asciiTheme="minorHAnsi" w:hAnsiTheme="minorHAnsi" w:cstheme="minorHAnsi"/>
          <w:sz w:val="22"/>
          <w:szCs w:val="22"/>
        </w:rPr>
        <w:t xml:space="preserve"> Surgery at Mass General Brigham, will be reviewing all applications. Interested candidates should submit their curriculum vitae and a letter of interest by email to Dr. Gerard M. Doherty, Chair of the Department of Surgery at Mass General Brigham, at the following address: mgbsurgeryfacultyaffairs@mgb.org.</w:t>
      </w:r>
    </w:p>
    <w:p w14:paraId="432332A6" w14:textId="77777777" w:rsidR="00C96138" w:rsidRPr="006C462C" w:rsidRDefault="00C96138" w:rsidP="000115D9">
      <w:pPr>
        <w:rPr>
          <w:rFonts w:asciiTheme="minorHAnsi" w:hAnsiTheme="minorHAnsi" w:cstheme="minorHAnsi"/>
          <w:sz w:val="22"/>
          <w:szCs w:val="22"/>
        </w:rPr>
      </w:pPr>
    </w:p>
    <w:p w14:paraId="6CB3A4B8" w14:textId="77777777" w:rsidR="006C462C" w:rsidRPr="006C462C" w:rsidRDefault="006C462C" w:rsidP="000115D9">
      <w:pPr>
        <w:rPr>
          <w:rFonts w:asciiTheme="minorHAnsi" w:hAnsiTheme="minorHAnsi" w:cstheme="minorHAnsi"/>
          <w:sz w:val="22"/>
          <w:szCs w:val="22"/>
        </w:rPr>
      </w:pPr>
    </w:p>
    <w:p w14:paraId="757CCAA4" w14:textId="4F76E1D9" w:rsidR="006C462C" w:rsidRPr="006C462C" w:rsidRDefault="006C462C" w:rsidP="000115D9">
      <w:pPr>
        <w:rPr>
          <w:rFonts w:asciiTheme="minorHAnsi" w:hAnsiTheme="minorHAnsi" w:cstheme="minorHAnsi"/>
          <w:sz w:val="22"/>
          <w:szCs w:val="22"/>
        </w:rPr>
      </w:pPr>
      <w:r w:rsidRPr="006C462C">
        <w:rPr>
          <w:rFonts w:asciiTheme="minorHAnsi" w:hAnsiTheme="minorHAnsi" w:cstheme="minorHAnsi"/>
          <w:noProof/>
          <w:sz w:val="22"/>
          <w:szCs w:val="22"/>
        </w:rPr>
        <w:drawing>
          <wp:inline distT="0" distB="0" distL="0" distR="0" wp14:anchorId="1EC32DCE" wp14:editId="48575C76">
            <wp:extent cx="2038350" cy="611505"/>
            <wp:effectExtent l="0" t="0" r="0" b="0"/>
            <wp:docPr id="6" name="Picture 6"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logo&#10;&#10;AI-generated content may be incorrect."/>
                    <pic:cNvPicPr/>
                  </pic:nvPicPr>
                  <pic:blipFill>
                    <a:blip r:embed="rId7"/>
                    <a:stretch>
                      <a:fillRect/>
                    </a:stretch>
                  </pic:blipFill>
                  <pic:spPr>
                    <a:xfrm>
                      <a:off x="0" y="0"/>
                      <a:ext cx="2046247" cy="613874"/>
                    </a:xfrm>
                    <a:prstGeom prst="rect">
                      <a:avLst/>
                    </a:prstGeom>
                  </pic:spPr>
                </pic:pic>
              </a:graphicData>
            </a:graphic>
          </wp:inline>
        </w:drawing>
      </w:r>
    </w:p>
    <w:sectPr w:rsidR="006C462C" w:rsidRPr="006C462C" w:rsidSect="004D4881">
      <w:headerReference w:type="default" r:id="rId8"/>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A9ED0" w14:textId="77777777" w:rsidR="00C62523" w:rsidRDefault="00C62523" w:rsidP="000115D9">
      <w:r>
        <w:separator/>
      </w:r>
    </w:p>
  </w:endnote>
  <w:endnote w:type="continuationSeparator" w:id="0">
    <w:p w14:paraId="16B2647D" w14:textId="77777777" w:rsidR="00C62523" w:rsidRDefault="00C62523" w:rsidP="00011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1FCFE" w14:textId="77777777" w:rsidR="00C62523" w:rsidRDefault="00C62523" w:rsidP="000115D9">
      <w:r>
        <w:separator/>
      </w:r>
    </w:p>
  </w:footnote>
  <w:footnote w:type="continuationSeparator" w:id="0">
    <w:p w14:paraId="64C59752" w14:textId="77777777" w:rsidR="00C62523" w:rsidRDefault="00C62523" w:rsidP="00011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D5D1" w14:textId="5DAA2A67" w:rsidR="000115D9" w:rsidRDefault="006C462C">
    <w:pPr>
      <w:pStyle w:val="Header"/>
    </w:pPr>
    <w:r>
      <w:rPr>
        <w:noProof/>
      </w:rPr>
      <w:drawing>
        <wp:inline distT="0" distB="0" distL="0" distR="0" wp14:anchorId="7B611650" wp14:editId="605FFE43">
          <wp:extent cx="3639820" cy="414655"/>
          <wp:effectExtent l="0" t="0" r="0" b="4445"/>
          <wp:docPr id="220925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9820" cy="414655"/>
                  </a:xfrm>
                  <a:prstGeom prst="rect">
                    <a:avLst/>
                  </a:prstGeom>
                  <a:noFill/>
                </pic:spPr>
              </pic:pic>
            </a:graphicData>
          </a:graphic>
        </wp:inline>
      </w:drawing>
    </w:r>
  </w:p>
  <w:p w14:paraId="5789ADA4" w14:textId="5D2C4569" w:rsidR="000115D9" w:rsidRDefault="006C462C">
    <w:pPr>
      <w:pStyle w:val="Header"/>
    </w:pPr>
    <w:r>
      <w:rPr>
        <w:noProof/>
      </w:rPr>
      <w:drawing>
        <wp:inline distT="0" distB="0" distL="0" distR="0" wp14:anchorId="462909D2" wp14:editId="46163641">
          <wp:extent cx="3621405" cy="408305"/>
          <wp:effectExtent l="0" t="0" r="0" b="0"/>
          <wp:docPr id="2099718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21405" cy="408305"/>
                  </a:xfrm>
                  <a:prstGeom prst="rect">
                    <a:avLst/>
                  </a:prstGeom>
                  <a:noFill/>
                </pic:spPr>
              </pic:pic>
            </a:graphicData>
          </a:graphic>
        </wp:inline>
      </w:drawing>
    </w:r>
  </w:p>
  <w:p w14:paraId="7905C4EB" w14:textId="77777777" w:rsidR="000115D9" w:rsidRDefault="00011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7B7377"/>
    <w:multiLevelType w:val="hybridMultilevel"/>
    <w:tmpl w:val="BE1CE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7786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C1F"/>
    <w:rsid w:val="000115D9"/>
    <w:rsid w:val="000A155A"/>
    <w:rsid w:val="000A4304"/>
    <w:rsid w:val="000A664B"/>
    <w:rsid w:val="000D0A18"/>
    <w:rsid w:val="000F5DCB"/>
    <w:rsid w:val="0012675D"/>
    <w:rsid w:val="001850C0"/>
    <w:rsid w:val="002309F3"/>
    <w:rsid w:val="00232A18"/>
    <w:rsid w:val="002531DF"/>
    <w:rsid w:val="002B2DFE"/>
    <w:rsid w:val="0032205E"/>
    <w:rsid w:val="003929F7"/>
    <w:rsid w:val="003C5EBF"/>
    <w:rsid w:val="003E65ED"/>
    <w:rsid w:val="004219E8"/>
    <w:rsid w:val="00484652"/>
    <w:rsid w:val="004C6EC5"/>
    <w:rsid w:val="004D20C2"/>
    <w:rsid w:val="004D4881"/>
    <w:rsid w:val="004F1FCD"/>
    <w:rsid w:val="00530CC5"/>
    <w:rsid w:val="00542F56"/>
    <w:rsid w:val="005676A0"/>
    <w:rsid w:val="005849D5"/>
    <w:rsid w:val="0059147A"/>
    <w:rsid w:val="005A3976"/>
    <w:rsid w:val="00644747"/>
    <w:rsid w:val="006B3EC3"/>
    <w:rsid w:val="006C462C"/>
    <w:rsid w:val="006E5DE0"/>
    <w:rsid w:val="006F1403"/>
    <w:rsid w:val="00711C1F"/>
    <w:rsid w:val="007401D5"/>
    <w:rsid w:val="00742A01"/>
    <w:rsid w:val="007732FF"/>
    <w:rsid w:val="007C2C77"/>
    <w:rsid w:val="0080490F"/>
    <w:rsid w:val="008129DE"/>
    <w:rsid w:val="00820235"/>
    <w:rsid w:val="008458D9"/>
    <w:rsid w:val="00884167"/>
    <w:rsid w:val="0088604D"/>
    <w:rsid w:val="0088697C"/>
    <w:rsid w:val="008B1E58"/>
    <w:rsid w:val="008C4D19"/>
    <w:rsid w:val="008C5DC7"/>
    <w:rsid w:val="008F6DA7"/>
    <w:rsid w:val="009551E3"/>
    <w:rsid w:val="009A7B9A"/>
    <w:rsid w:val="00A23632"/>
    <w:rsid w:val="00A423F1"/>
    <w:rsid w:val="00A434EA"/>
    <w:rsid w:val="00A849E1"/>
    <w:rsid w:val="00B03B85"/>
    <w:rsid w:val="00BB074F"/>
    <w:rsid w:val="00BB222A"/>
    <w:rsid w:val="00BC537F"/>
    <w:rsid w:val="00C019C3"/>
    <w:rsid w:val="00C62523"/>
    <w:rsid w:val="00C66457"/>
    <w:rsid w:val="00C96138"/>
    <w:rsid w:val="00CC2DCF"/>
    <w:rsid w:val="00CD7335"/>
    <w:rsid w:val="00D41F75"/>
    <w:rsid w:val="00D95E8D"/>
    <w:rsid w:val="00DE03B1"/>
    <w:rsid w:val="00DF4237"/>
    <w:rsid w:val="00E676DE"/>
    <w:rsid w:val="00EB387B"/>
    <w:rsid w:val="00F20038"/>
    <w:rsid w:val="00F71225"/>
    <w:rsid w:val="00F94648"/>
    <w:rsid w:val="00FE6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209D3"/>
  <w15:chartTrackingRefBased/>
  <w15:docId w15:val="{7D779022-50DC-493A-A218-35A946B6F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C1F"/>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03B8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03B85"/>
    <w:rPr>
      <w:color w:val="0563C1" w:themeColor="hyperlink"/>
      <w:u w:val="single"/>
    </w:rPr>
  </w:style>
  <w:style w:type="paragraph" w:styleId="Header">
    <w:name w:val="header"/>
    <w:basedOn w:val="Normal"/>
    <w:link w:val="HeaderChar"/>
    <w:uiPriority w:val="99"/>
    <w:unhideWhenUsed/>
    <w:rsid w:val="000115D9"/>
    <w:pPr>
      <w:tabs>
        <w:tab w:val="center" w:pos="4680"/>
        <w:tab w:val="right" w:pos="9360"/>
      </w:tabs>
    </w:pPr>
  </w:style>
  <w:style w:type="character" w:customStyle="1" w:styleId="HeaderChar">
    <w:name w:val="Header Char"/>
    <w:basedOn w:val="DefaultParagraphFont"/>
    <w:link w:val="Header"/>
    <w:uiPriority w:val="99"/>
    <w:rsid w:val="000115D9"/>
    <w:rPr>
      <w:rFonts w:ascii="Times New Roman" w:eastAsia="Batang" w:hAnsi="Times New Roman" w:cs="Times New Roman"/>
      <w:sz w:val="24"/>
      <w:szCs w:val="24"/>
      <w:lang w:eastAsia="ko-KR"/>
    </w:rPr>
  </w:style>
  <w:style w:type="paragraph" w:styleId="Footer">
    <w:name w:val="footer"/>
    <w:basedOn w:val="Normal"/>
    <w:link w:val="FooterChar"/>
    <w:uiPriority w:val="99"/>
    <w:unhideWhenUsed/>
    <w:rsid w:val="000115D9"/>
    <w:pPr>
      <w:tabs>
        <w:tab w:val="center" w:pos="4680"/>
        <w:tab w:val="right" w:pos="9360"/>
      </w:tabs>
    </w:pPr>
  </w:style>
  <w:style w:type="character" w:customStyle="1" w:styleId="FooterChar">
    <w:name w:val="Footer Char"/>
    <w:basedOn w:val="DefaultParagraphFont"/>
    <w:link w:val="Footer"/>
    <w:uiPriority w:val="99"/>
    <w:rsid w:val="000115D9"/>
    <w:rPr>
      <w:rFonts w:ascii="Times New Roman" w:eastAsia="Batang" w:hAnsi="Times New Roman" w:cs="Times New Roman"/>
      <w:sz w:val="24"/>
      <w:szCs w:val="24"/>
      <w:lang w:eastAsia="ko-KR"/>
    </w:rPr>
  </w:style>
  <w:style w:type="paragraph" w:styleId="Revision">
    <w:name w:val="Revision"/>
    <w:hidden/>
    <w:uiPriority w:val="99"/>
    <w:semiHidden/>
    <w:rsid w:val="00530CC5"/>
    <w:pPr>
      <w:spacing w:after="0" w:line="240" w:lineRule="auto"/>
    </w:pPr>
    <w:rPr>
      <w:rFonts w:ascii="Times New Roman" w:eastAsia="Batang" w:hAnsi="Times New Roman" w:cs="Times New Roman"/>
      <w:sz w:val="24"/>
      <w:szCs w:val="24"/>
      <w:lang w:eastAsia="ko-KR"/>
    </w:rPr>
  </w:style>
  <w:style w:type="paragraph" w:styleId="BodyText">
    <w:name w:val="Body Text"/>
    <w:basedOn w:val="Normal"/>
    <w:link w:val="BodyTextChar"/>
    <w:semiHidden/>
    <w:rsid w:val="003929F7"/>
    <w:pPr>
      <w:jc w:val="both"/>
    </w:pPr>
    <w:rPr>
      <w:rFonts w:eastAsia="Times New Roman"/>
      <w:lang w:eastAsia="en-US"/>
    </w:rPr>
  </w:style>
  <w:style w:type="character" w:customStyle="1" w:styleId="BodyTextChar">
    <w:name w:val="Body Text Char"/>
    <w:basedOn w:val="DefaultParagraphFont"/>
    <w:link w:val="BodyText"/>
    <w:semiHidden/>
    <w:rsid w:val="003929F7"/>
    <w:rPr>
      <w:rFonts w:ascii="Times New Roman" w:eastAsia="Times New Roman" w:hAnsi="Times New Roman" w:cs="Times New Roman"/>
      <w:sz w:val="24"/>
      <w:szCs w:val="24"/>
    </w:rPr>
  </w:style>
  <w:style w:type="paragraph" w:styleId="BodyText2">
    <w:name w:val="Body Text 2"/>
    <w:basedOn w:val="Normal"/>
    <w:link w:val="BodyText2Char"/>
    <w:semiHidden/>
    <w:rsid w:val="003929F7"/>
    <w:rPr>
      <w:rFonts w:eastAsia="Times New Roman"/>
      <w:i/>
      <w:sz w:val="18"/>
      <w:lang w:eastAsia="en-US"/>
    </w:rPr>
  </w:style>
  <w:style w:type="character" w:customStyle="1" w:styleId="BodyText2Char">
    <w:name w:val="Body Text 2 Char"/>
    <w:basedOn w:val="DefaultParagraphFont"/>
    <w:link w:val="BodyText2"/>
    <w:semiHidden/>
    <w:rsid w:val="003929F7"/>
    <w:rPr>
      <w:rFonts w:ascii="Times New Roman" w:eastAsia="Times New Roman" w:hAnsi="Times New Roman" w:cs="Times New Roman"/>
      <w:i/>
      <w:sz w:val="18"/>
      <w:szCs w:val="24"/>
    </w:rPr>
  </w:style>
  <w:style w:type="character" w:styleId="UnresolvedMention">
    <w:name w:val="Unresolved Mention"/>
    <w:basedOn w:val="DefaultParagraphFont"/>
    <w:uiPriority w:val="99"/>
    <w:semiHidden/>
    <w:unhideWhenUsed/>
    <w:rsid w:val="00FE6A04"/>
    <w:rPr>
      <w:color w:val="605E5C"/>
      <w:shd w:val="clear" w:color="auto" w:fill="E1DFDD"/>
    </w:rPr>
  </w:style>
  <w:style w:type="character" w:styleId="Strong">
    <w:name w:val="Strong"/>
    <w:basedOn w:val="DefaultParagraphFont"/>
    <w:uiPriority w:val="22"/>
    <w:qFormat/>
    <w:rsid w:val="0032205E"/>
    <w:rPr>
      <w:b/>
      <w:bCs/>
    </w:rPr>
  </w:style>
  <w:style w:type="paragraph" w:styleId="ListParagraph">
    <w:name w:val="List Paragraph"/>
    <w:basedOn w:val="Normal"/>
    <w:uiPriority w:val="34"/>
    <w:qFormat/>
    <w:rsid w:val="00F200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Caponetti, Nicole Sarah</dc:creator>
  <cp:keywords/>
  <dc:description/>
  <cp:lastModifiedBy>Donato, Erin I.</cp:lastModifiedBy>
  <cp:revision>4</cp:revision>
  <cp:lastPrinted>2024-10-31T13:32:00Z</cp:lastPrinted>
  <dcterms:created xsi:type="dcterms:W3CDTF">2026-09-27T20:13:00Z</dcterms:created>
  <dcterms:modified xsi:type="dcterms:W3CDTF">2026-09-28T15:48:00Z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bb39888a2d16b81be56600c4e7d42f4b854b50df411fb325ef4e68896d024e2b</vt:lpwstr>
  </property>
</Properties>
</file>